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E7D" w:rsidRDefault="00CA0E7D" w:rsidP="00CA0E7D">
      <w:pPr>
        <w:jc w:val="center"/>
      </w:pPr>
      <w:r>
        <w:rPr>
          <w:b/>
          <w:bCs/>
        </w:rPr>
        <w:t>CONTINGENT FEE AGREEMENT</w:t>
      </w:r>
    </w:p>
    <w:p w:rsidR="00CA0E7D" w:rsidRDefault="00CA0E7D" w:rsidP="00CA0E7D">
      <w:pPr>
        <w:jc w:val="center"/>
      </w:pPr>
    </w:p>
    <w:p w:rsidR="00CA0E7D" w:rsidRDefault="00CA0E7D" w:rsidP="00CA0E7D">
      <w:r>
        <w:rPr>
          <w:b/>
          <w:bCs/>
        </w:rPr>
        <w:t>[Name and address of client]</w:t>
      </w:r>
      <w:r w:rsidR="003E7D7D">
        <w:t xml:space="preserve"> (</w:t>
      </w:r>
      <w:r>
        <w:t xml:space="preserve">Client) retains </w:t>
      </w:r>
      <w:r>
        <w:rPr>
          <w:b/>
          <w:bCs/>
        </w:rPr>
        <w:t>[name of law firm]</w:t>
      </w:r>
      <w:r w:rsidR="003E7D7D">
        <w:t xml:space="preserve"> (</w:t>
      </w:r>
      <w:r>
        <w:t xml:space="preserve">Attorneys) to represent Client as legal counsel to maintain a civil action for damages or other relief in connection with </w:t>
      </w:r>
      <w:r>
        <w:rPr>
          <w:b/>
          <w:bCs/>
        </w:rPr>
        <w:t>[subject matter, incident, and date]</w:t>
      </w:r>
      <w:r>
        <w:t xml:space="preserve">. The representation does not include the taking of appeals from decisions rendered in the matter and </w:t>
      </w:r>
      <w:r>
        <w:rPr>
          <w:b/>
          <w:bCs/>
        </w:rPr>
        <w:t>[describe potential claims not covered by the agreement, such as worker’s compensation claims]</w:t>
      </w:r>
      <w:r>
        <w:t>. THE TERMS OF THIS AGREEMENT ARE AS FOLLOWS:</w:t>
      </w:r>
    </w:p>
    <w:p w:rsidR="00CA0E7D" w:rsidRDefault="00CA0E7D" w:rsidP="00CA0E7D"/>
    <w:p w:rsidR="00CA0E7D" w:rsidRDefault="00CA0E7D" w:rsidP="00CA0E7D">
      <w:r>
        <w:t>Attorneys will devote their professional skills to Client’s matter. Attorneys will advance reasonably necessary costs (for example, for transcripts, court fees, expert witnesses, process servers, copying, mail and courier, and long-distance telephone). Attorneys will communicate settlement offers to Client for Client’s decision. Attorneys may retain the services of additional counsel to assist with the claim, with Client’s approval and without increasing the fee to Client. Attorneys may withdraw from the case as the court permits, in which event Client will owe no fee to Attorneys. If, however, Attorneys withdraw due to the misconduct of Client, or, if Attorneys are discharged by Client without good cause, Client will pay Attorneys for services rendered on an hourly basis and will reimburse costs. If Client discharges Attorneys for good cause, Client will owe no fee.</w:t>
      </w:r>
    </w:p>
    <w:p w:rsidR="00CA0E7D" w:rsidRDefault="00CA0E7D" w:rsidP="00CA0E7D"/>
    <w:p w:rsidR="00CA0E7D" w:rsidRDefault="00CA0E7D" w:rsidP="00CA0E7D">
      <w:r>
        <w:t>Client will cooperate with Attorneys. Client will reimburse Attorneys for reasonably necessary costs, authorizing Attorneys to deduct those costs from money recovered in the matter, whether by settlement, judgment, or otherwise. Client will also pay to Attorneys a contingent fee of one-third of the recovery after costs are reimbursed, unless law or regulation requires a lower fee, in which event Client will pay the lower fee. If no recovery is made, Client will pay no fee. If costs and attorney fees are recovered in addition to other money recovered for damages, the costs and attorney fees will be added to the other money recovered, costs will be reimbursed, and the one-third contingent fee paid on the remainder. Client grants Attorneys a lien for payment of costs and fees out of any recovery made by Client on the matter. Client binds to this agreement Client’s heirs, executors, administrators, conservators, legal representatives, successors, and assigns. Client acknowledges that Attorneys have offered Client alternate hourly or per</w:t>
      </w:r>
      <w:r w:rsidR="00914C07">
        <w:t>-</w:t>
      </w:r>
      <w:r>
        <w:t>day fee arrangements under which Attorneys may be employed. Client acknowledges that if the court assesses costs or attorney fees against Client as sanctions for Client’s refusal to accept case evaluation or offer of judgment or for misconduct, such costs and attorney fees will be the responsibility of Client and not of Attorneys.</w:t>
      </w:r>
    </w:p>
    <w:p w:rsidR="00CA0E7D" w:rsidRDefault="00CA0E7D" w:rsidP="00CA0E7D"/>
    <w:p w:rsidR="00CA0E7D" w:rsidRDefault="00CA0E7D" w:rsidP="00CA0E7D">
      <w:r>
        <w:t>This agreement contains the entire agreement between Client and Attorneys and is not modified or changed by any oral promises or statements. CLIENT AGREES THAT ATTORNEYS HAVE MADE NO PROMISES OR GUARANTEES REGARDING THE OUTCOME OF CLIENT’S MATTER. Client files will be destroyed five years from the last date of service, without notice to the client, except files containing client property such as stock certificates, original wills and contracts, and unrecorded deeds, in which instance the property will be retained for safekeeping or returned to Client if Client has kept Attorneys advised of a current address.</w:t>
      </w:r>
    </w:p>
    <w:p w:rsidR="00CA0E7D" w:rsidRDefault="00CA0E7D" w:rsidP="00CA0E7D"/>
    <w:p w:rsidR="00CA0E7D" w:rsidRDefault="00CA0E7D">
      <w:pPr>
        <w:spacing w:after="240"/>
      </w:pPr>
    </w:p>
    <w:tbl>
      <w:tblPr>
        <w:tblW w:w="4960" w:type="pct"/>
        <w:tblCellSpacing w:w="0" w:type="dxa"/>
        <w:tblCellMar>
          <w:top w:w="45" w:type="dxa"/>
          <w:left w:w="45" w:type="dxa"/>
          <w:bottom w:w="45" w:type="dxa"/>
          <w:right w:w="45" w:type="dxa"/>
        </w:tblCellMar>
        <w:tblLook w:val="0000" w:firstRow="0" w:lastRow="0" w:firstColumn="0" w:lastColumn="0" w:noHBand="0" w:noVBand="0"/>
      </w:tblPr>
      <w:tblGrid>
        <w:gridCol w:w="4142"/>
        <w:gridCol w:w="178"/>
        <w:gridCol w:w="4251"/>
      </w:tblGrid>
      <w:tr w:rsidR="00CA0E7D" w:rsidTr="00CA0E7D">
        <w:trPr>
          <w:tblCellSpacing w:w="0" w:type="dxa"/>
        </w:trPr>
        <w:tc>
          <w:tcPr>
            <w:tcW w:w="2416" w:type="pct"/>
          </w:tcPr>
          <w:p w:rsidR="00CA0E7D" w:rsidRDefault="00CA0E7D">
            <w:r>
              <w:rPr>
                <w:b/>
                <w:bCs/>
              </w:rPr>
              <w:t>[Name of law firm]</w:t>
            </w:r>
          </w:p>
        </w:tc>
        <w:tc>
          <w:tcPr>
            <w:tcW w:w="104" w:type="pct"/>
          </w:tcPr>
          <w:p w:rsidR="00CA0E7D" w:rsidRDefault="00CA0E7D"/>
        </w:tc>
        <w:tc>
          <w:tcPr>
            <w:tcW w:w="0" w:type="auto"/>
          </w:tcPr>
          <w:p w:rsidR="00CA0E7D" w:rsidRDefault="00CA0E7D">
            <w:r>
              <w:rPr>
                <w:b/>
                <w:bCs/>
              </w:rPr>
              <w:t>[Name of client]</w:t>
            </w:r>
          </w:p>
        </w:tc>
      </w:tr>
      <w:tr w:rsidR="00CA0E7D" w:rsidTr="00CA0E7D">
        <w:trPr>
          <w:tblCellSpacing w:w="0" w:type="dxa"/>
        </w:trPr>
        <w:tc>
          <w:tcPr>
            <w:tcW w:w="2416" w:type="pct"/>
          </w:tcPr>
          <w:p w:rsidR="00CA0E7D" w:rsidRDefault="00CA0E7D"/>
        </w:tc>
        <w:tc>
          <w:tcPr>
            <w:tcW w:w="104" w:type="pct"/>
          </w:tcPr>
          <w:p w:rsidR="00CA0E7D" w:rsidRDefault="00CA0E7D"/>
        </w:tc>
        <w:tc>
          <w:tcPr>
            <w:tcW w:w="0" w:type="auto"/>
          </w:tcPr>
          <w:p w:rsidR="00CA0E7D" w:rsidRDefault="00CA0E7D"/>
        </w:tc>
      </w:tr>
      <w:tr w:rsidR="00CA0E7D" w:rsidTr="00CA0E7D">
        <w:trPr>
          <w:tblCellSpacing w:w="0" w:type="dxa"/>
        </w:trPr>
        <w:tc>
          <w:tcPr>
            <w:tcW w:w="2416" w:type="pct"/>
          </w:tcPr>
          <w:p w:rsidR="00CA0E7D" w:rsidRDefault="0004466B">
            <w:r>
              <w:rPr>
                <w:b/>
              </w:rPr>
              <w:t>[Signature line]</w:t>
            </w:r>
          </w:p>
          <w:p w:rsidR="00CA0E7D" w:rsidRDefault="00CA0E7D">
            <w:r>
              <w:rPr>
                <w:b/>
                <w:bCs/>
              </w:rPr>
              <w:t>[</w:t>
            </w:r>
            <w:r w:rsidR="00914C07">
              <w:rPr>
                <w:b/>
                <w:bCs/>
              </w:rPr>
              <w:t>Name of attorney</w:t>
            </w:r>
            <w:r>
              <w:rPr>
                <w:b/>
                <w:bCs/>
              </w:rPr>
              <w:t>]</w:t>
            </w:r>
          </w:p>
        </w:tc>
        <w:tc>
          <w:tcPr>
            <w:tcW w:w="104" w:type="pct"/>
          </w:tcPr>
          <w:p w:rsidR="00CA0E7D" w:rsidRDefault="00CA0E7D"/>
        </w:tc>
        <w:tc>
          <w:tcPr>
            <w:tcW w:w="0" w:type="auto"/>
          </w:tcPr>
          <w:p w:rsidR="00CA0E7D" w:rsidRPr="0004466B" w:rsidRDefault="0004466B" w:rsidP="0004466B">
            <w:pPr>
              <w:rPr>
                <w:b/>
              </w:rPr>
            </w:pPr>
            <w:r>
              <w:rPr>
                <w:b/>
              </w:rPr>
              <w:t>[Signature line]</w:t>
            </w:r>
          </w:p>
        </w:tc>
      </w:tr>
      <w:tr w:rsidR="00CA0E7D" w:rsidTr="00CA0E7D">
        <w:trPr>
          <w:tblCellSpacing w:w="0" w:type="dxa"/>
        </w:trPr>
        <w:tc>
          <w:tcPr>
            <w:tcW w:w="2416" w:type="pct"/>
          </w:tcPr>
          <w:p w:rsidR="00CA0E7D" w:rsidRDefault="00CA0E7D"/>
        </w:tc>
        <w:tc>
          <w:tcPr>
            <w:tcW w:w="104" w:type="pct"/>
          </w:tcPr>
          <w:p w:rsidR="00CA0E7D" w:rsidRDefault="00CA0E7D"/>
        </w:tc>
        <w:tc>
          <w:tcPr>
            <w:tcW w:w="0" w:type="auto"/>
          </w:tcPr>
          <w:p w:rsidR="00CA0E7D" w:rsidRDefault="00CA0E7D"/>
        </w:tc>
      </w:tr>
      <w:tr w:rsidR="00CA0E7D" w:rsidTr="00CA0E7D">
        <w:trPr>
          <w:tblCellSpacing w:w="0" w:type="dxa"/>
        </w:trPr>
        <w:tc>
          <w:tcPr>
            <w:tcW w:w="2416" w:type="pct"/>
          </w:tcPr>
          <w:p w:rsidR="00CA0E7D" w:rsidRDefault="00CA0E7D"/>
        </w:tc>
        <w:tc>
          <w:tcPr>
            <w:tcW w:w="104" w:type="pct"/>
          </w:tcPr>
          <w:p w:rsidR="00CA0E7D" w:rsidRDefault="00CA0E7D"/>
        </w:tc>
        <w:tc>
          <w:tcPr>
            <w:tcW w:w="0" w:type="auto"/>
          </w:tcPr>
          <w:p w:rsidR="00CA0E7D" w:rsidRDefault="00CA0E7D"/>
        </w:tc>
      </w:tr>
      <w:tr w:rsidR="00CA0E7D" w:rsidTr="00CA0E7D">
        <w:trPr>
          <w:tblCellSpacing w:w="0" w:type="dxa"/>
        </w:trPr>
        <w:tc>
          <w:tcPr>
            <w:tcW w:w="2416" w:type="pct"/>
          </w:tcPr>
          <w:p w:rsidR="00CA0E7D" w:rsidRPr="0004466B" w:rsidRDefault="00CA0E7D" w:rsidP="0004466B">
            <w:pPr>
              <w:rPr>
                <w:b/>
              </w:rPr>
            </w:pPr>
            <w:r>
              <w:t xml:space="preserve">Dated: </w:t>
            </w:r>
            <w:r w:rsidR="0004466B">
              <w:rPr>
                <w:b/>
              </w:rPr>
              <w:t>[date]</w:t>
            </w:r>
          </w:p>
        </w:tc>
        <w:tc>
          <w:tcPr>
            <w:tcW w:w="104" w:type="pct"/>
          </w:tcPr>
          <w:p w:rsidR="00CA0E7D" w:rsidRDefault="00CA0E7D"/>
        </w:tc>
        <w:tc>
          <w:tcPr>
            <w:tcW w:w="0" w:type="auto"/>
          </w:tcPr>
          <w:p w:rsidR="00CA0E7D" w:rsidRDefault="00CA0E7D">
            <w:r>
              <w:t xml:space="preserve">Dated: </w:t>
            </w:r>
            <w:r w:rsidR="0004466B">
              <w:rPr>
                <w:b/>
              </w:rPr>
              <w:t>[date]</w:t>
            </w:r>
            <w:bookmarkStart w:id="0" w:name="_GoBack"/>
            <w:bookmarkEnd w:id="0"/>
          </w:p>
        </w:tc>
      </w:tr>
    </w:tbl>
    <w:p w:rsidR="00CA0E7D" w:rsidRDefault="00CA0E7D">
      <w:pPr>
        <w:spacing w:after="240"/>
      </w:pPr>
    </w:p>
    <w:sectPr w:rsidR="00CA0E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7D"/>
    <w:rsid w:val="0004466B"/>
    <w:rsid w:val="001340C5"/>
    <w:rsid w:val="003E7D7D"/>
    <w:rsid w:val="004E3653"/>
    <w:rsid w:val="00712F0C"/>
    <w:rsid w:val="00914C07"/>
    <w:rsid w:val="00CA0E7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6FEE9"/>
  <w15:chartTrackingRefBased/>
  <w15:docId w15:val="{6BF44DAC-7A7C-4589-B8CB-35C95881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2973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CONTINGENT FEE AGREEMENT</vt:lpstr>
    </vt:vector>
  </TitlesOfParts>
  <Company>ICLE</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CONTINGENT FEE AGREEMENT</dc:title>
  <dc:subject/>
  <dc:creator>Developer</dc:creator>
  <cp:keywords/>
  <dc:description/>
  <cp:lastModifiedBy>Emily Simon</cp:lastModifiedBy>
  <cp:revision>3</cp:revision>
  <dcterms:created xsi:type="dcterms:W3CDTF">2018-05-23T00:56:00Z</dcterms:created>
  <dcterms:modified xsi:type="dcterms:W3CDTF">2019-05-10T20:23:00Z</dcterms:modified>
</cp:coreProperties>
</file>